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broń myśliwska?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Broń myśliwska od wieków towarzyszy ludzkości w polowaniach, spełniając istotną rolę w zdobywaniu pokarmu oraz kształtowaniu kultury myśliwskiej. Rozwój technologiczny przyczynił się do powstania różnorodnych rodzajów broni myśliwskiej, które umożliwiają myśliwym skuteczne i precyzyjne odstrzały. Jednakże, pomimo swojego znaczenia, broń myśliwska jest również przedmiotem licznych kontrowersji, związanych zarówno z etyką polowania, jak i wpływem polowań na ekosystemy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broń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to specjalny rodzaj broni przeznaczony do polowania na zwierzęta. Jest to narzędzie wykorzystywane przez myśliwych do odstrzału zwierzyny, zazwyczaj w celach rekreacyjnych, kulinarnych lub ochrony populacji zwierząt.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broni używanej w celach obronnych lub wojskowych zarówno pod względem konstrukcji, jak i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broni myśliwskiej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broni myśliwskiej sięgają czasów prehistorycznych, gdy ludzie używali prostych narzędzi do polowania na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Pierwszymi rodzajami broni myśliwskiej były dzidy, oszczepy i łuki, które umożliwiały myśliwym zdobywanie pokarmu.</w:t>
      </w:r>
      <w:r>
        <w:rPr>
          <w:rFonts w:ascii="calibri" w:hAnsi="calibri" w:eastAsia="calibri" w:cs="calibri"/>
          <w:sz w:val="24"/>
          <w:szCs w:val="24"/>
        </w:rPr>
        <w:t xml:space="preserve"> Z biegiem czasu, wraz z rozwojem technologii, broń myśliwska uległa ewolucji. Od czasów starożytnych do dzisiaj, ludzie opracowali różnorodne rodzaje broni myśliwskiej, takie jak strzelby, karabiny, łuki refleksyjne i kusze.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odgrywa istotną rolę w kulturze ludzkiej od czasów prehistorycznych. Dzięki różnorodności dostępnych rodzajów broni myśliwskiej myśliwi</w:t>
      </w:r>
      <w:r>
        <w:rPr>
          <w:rFonts w:ascii="calibri" w:hAnsi="calibri" w:eastAsia="calibri" w:cs="calibri"/>
          <w:sz w:val="24"/>
          <w:szCs w:val="24"/>
          <w:b/>
        </w:rPr>
        <w:t xml:space="preserve"> są w stanie dostosować swoje narzędzia do różnych rodzajów polowań i warunków terenowych.</w:t>
      </w:r>
      <w:r>
        <w:rPr>
          <w:rFonts w:ascii="calibri" w:hAnsi="calibri" w:eastAsia="calibri" w:cs="calibri"/>
          <w:sz w:val="24"/>
          <w:szCs w:val="24"/>
        </w:rPr>
        <w:t xml:space="preserve"> Jednak polowanie pozostaje tematem kontrowersji. Pamiętaj - myśliwi są zobowiązani do przestrzegania etycznych zasad, aby zapewnić humanitarne traktowanie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3-bron-i-czesci-do-bron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2025-11-02T21:28:26+01:00</dcterms:created>
  <dcterms:modified xsi:type="dcterms:W3CDTF">2025-11-02T21:28:26+01:00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